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Bluejay Diagnostics,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Ross. D. Carmel, Esq.</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1185 Avenue of the Americas, 26th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10036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930-9700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NorthStrive Fund II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0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7"/>
              </w:rPr>
              <w:t>Number of</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00" w:type="dxa"/>
            <w:vAlign w:val="bottom"/>
            <w:vMerge w:val="continue"/>
          </w:tcPr>
          <w:p>
            <w:pPr>
              <w:spacing w:after="0"/>
              <w:rPr>
                <w:sz w:val="3"/>
                <w:szCs w:val="3"/>
                <w:color w:val="auto"/>
              </w:rPr>
            </w:pP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3"/>
                <w:szCs w:val="3"/>
                <w:color w:val="auto"/>
              </w:rPr>
            </w:pPr>
          </w:p>
        </w:tc>
        <w:tc>
          <w:tcPr>
            <w:tcW w:w="10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10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0.00 %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Braeden Lichti is, as of the date of this Schedule 13D, the Manager of Northstrive Fund II LP ("Northstrive Fund").</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4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8"/>
              </w:rPr>
              <w:t>On June 2, 2026, Northstrive Fund sold all of its previously owned shares of the Issuer's common stock and no longer</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4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beneficially owns any shares of common stock of the Issuer. Accordingly, this filing is the final amendment to the</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13D and constitutes an exit filing for the Reporting Persons.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Braeden Lichti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CANADA (FEDERAL LEVEL)</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2"/>
          <w:szCs w:val="22"/>
          <w:color w:val="auto"/>
        </w:rPr>
        <w:t>On June 2, 2026, Mr. Lichti sold all of his previously owned shares of the Issuer's common stock and no longer</w:t>
      </w:r>
    </w:p>
    <w:tbl>
      <w:tblPr>
        <w:tblLayout w:type="fixed"/>
        <w:tblInd w:w="0" w:type="dxa"/>
        <w:tblCellMar>
          <w:top w:w="0" w:type="dxa"/>
          <w:left w:w="0" w:type="dxa"/>
          <w:bottom w:w="0" w:type="dxa"/>
          <w:right w:w="0" w:type="dxa"/>
        </w:tblCellMar>
      </w:tblPr>
      <w:tr>
        <w:trPr>
          <w:trHeight w:val="210"/>
        </w:trPr>
        <w:tc>
          <w:tcPr>
            <w:tcW w:w="1120" w:type="dxa"/>
            <w:vAlign w:val="bottom"/>
          </w:tcPr>
          <w:p>
            <w:pPr>
              <w:spacing w:after="0" w:line="210" w:lineRule="exact"/>
              <w:rPr>
                <w:sz w:val="20"/>
                <w:szCs w:val="20"/>
                <w:color w:val="auto"/>
              </w:rPr>
            </w:pPr>
            <w:r>
              <w:rPr>
                <w:rFonts w:ascii="Times New Roman" w:cs="Times New Roman" w:eastAsia="Times New Roman" w:hAnsi="Times New Roman"/>
                <w:sz w:val="19"/>
                <w:szCs w:val="19"/>
                <w:b w:val="1"/>
                <w:bCs w:val="1"/>
                <w:color w:val="auto"/>
              </w:rPr>
              <w:t>Type of</w:t>
            </w:r>
          </w:p>
        </w:tc>
        <w:tc>
          <w:tcPr>
            <w:tcW w:w="10120" w:type="dxa"/>
            <w:vAlign w:val="bottom"/>
          </w:tcPr>
          <w:p>
            <w:pPr>
              <w:ind w:left="260"/>
              <w:spacing w:after="0" w:line="210" w:lineRule="exact"/>
              <w:rPr>
                <w:sz w:val="20"/>
                <w:szCs w:val="20"/>
                <w:color w:val="auto"/>
              </w:rPr>
            </w:pPr>
            <w:r>
              <w:rPr>
                <w:rFonts w:ascii="Times New Roman" w:cs="Times New Roman" w:eastAsia="Times New Roman" w:hAnsi="Times New Roman"/>
                <w:sz w:val="22"/>
                <w:szCs w:val="22"/>
                <w:color w:val="auto"/>
                <w:w w:val="97"/>
              </w:rPr>
              <w:t>beneficially owns any shares of common stock of the Issuer. Accordingly, this filing is the final amendment to the</w:t>
            </w: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20" w:type="dxa"/>
            <w:vAlign w:val="bottom"/>
          </w:tcPr>
          <w:p>
            <w:pPr>
              <w:ind w:left="260"/>
              <w:spacing w:after="0" w:line="240" w:lineRule="exact"/>
              <w:rPr>
                <w:sz w:val="20"/>
                <w:szCs w:val="20"/>
                <w:color w:val="auto"/>
              </w:rPr>
            </w:pPr>
            <w:r>
              <w:rPr>
                <w:rFonts w:ascii="Times New Roman" w:cs="Times New Roman" w:eastAsia="Times New Roman" w:hAnsi="Times New Roman"/>
                <w:sz w:val="22"/>
                <w:szCs w:val="22"/>
                <w:color w:val="auto"/>
              </w:rPr>
              <w:t>Schedule 13D and constitutes an exit filing for the Reporting Person.</w:t>
            </w:r>
          </w:p>
        </w:tc>
      </w:t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Bluejay Diagnostics,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360 Massachusetts Avenue, Suite 203, Acton, MASSACHUSETTS , 01720.</w:t>
      </w:r>
    </w:p>
    <w:p>
      <w:pPr>
        <w:spacing w:after="0" w:line="20" w:lineRule="exact"/>
        <w:rPr>
          <w:sz w:val="20"/>
          <w:szCs w:val="20"/>
          <w:color w:val="auto"/>
        </w:rPr>
      </w:pPr>
    </w:p>
    <w:p>
      <w:pPr>
        <w:jc w:val="right"/>
        <w:ind w:left="40" w:right="40"/>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Mr. Braeden Lichti and Northstrive Fund previously filed a Schedule 13D on March 11, 2026. This Amendment No.</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 relates to the Common Stock of the Issuer and amends the Schedule 13G. The principal executive offices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Issuer are located at 360 Massachusetts Avenue, Suite 203, Acton, MA 01720. Explanatory Note: This Amendment No. 1 ("Amendment No. 1") amends the Schedule 13D ("Schedule 13D") filed with the U.S. Securities and Exchange Commission ("SEC") on March 11, 2026 relates to the common stock of Bluejay Diagnostics, Inc. ("Issuer"), owned by the reporting persons hereto ("Reporting Persons") and is the final amendment to the Schedule 13D and an exit</w:t>
      </w:r>
    </w:p>
    <w:p>
      <w:pPr>
        <w:spacing w:after="0" w:line="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filing for the Reporting Persons.</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36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Mr. Lichti serves as the Manager of Northstrive Fund. As of the date of this Amendment, neither Reporting Person beneficially owns any shares of the Issuer's Common Stock, as reflected on the cover pages and in Item 5.</w:t>
      </w:r>
    </w:p>
    <w:p>
      <w:pPr>
        <w:spacing w:after="0" w:line="17" w:lineRule="exact"/>
        <w:rPr>
          <w:rFonts w:ascii="Times New Roman" w:cs="Times New Roman" w:eastAsia="Times New Roman" w:hAnsi="Times New Roman"/>
          <w:sz w:val="39"/>
          <w:szCs w:val="39"/>
          <w:color w:val="auto"/>
          <w:vertAlign w:val="subscript"/>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each of the Reporting Persons is 120 Newport Center Drive, Newport Beach, CA 92660.</w:t>
      </w:r>
    </w:p>
    <w:p>
      <w:pPr>
        <w:spacing w:after="0" w:line="44"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Northstrive Fund is principally engaged in the business of investments into private and public securities. Mr. Lichti is</w:t>
      </w:r>
    </w:p>
    <w:p>
      <w:pPr>
        <w:spacing w:after="0" w:line="25" w:lineRule="exact"/>
        <w:rPr>
          <w:rFonts w:ascii="Times New Roman" w:cs="Times New Roman" w:eastAsia="Times New Roman" w:hAnsi="Times New Roman"/>
          <w:sz w:val="22"/>
          <w:szCs w:val="22"/>
          <w:color w:val="auto"/>
        </w:rPr>
      </w:pPr>
    </w:p>
    <w:p>
      <w:pPr>
        <w:ind w:left="960" w:right="320" w:hanging="912"/>
        <w:spacing w:after="0" w:line="237"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principally engaged as the Chief Executive Officer of Northstrive Companies Inc., a California based management, advisory and investment company.</w:t>
      </w:r>
    </w:p>
    <w:p>
      <w:pPr>
        <w:spacing w:after="0" w:line="16" w:lineRule="exact"/>
        <w:rPr>
          <w:rFonts w:ascii="Times New Roman" w:cs="Times New Roman" w:eastAsia="Times New Roman" w:hAnsi="Times New Roman"/>
          <w:sz w:val="22"/>
          <w:szCs w:val="22"/>
          <w:color w:val="auto"/>
        </w:rPr>
      </w:pPr>
    </w:p>
    <w:p>
      <w:pPr>
        <w:ind w:left="960" w:right="8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Mr. Lichti has not, during the last five years, been convicted in a criminal proceeding (excluding traffic violations and similar misdemeanors).</w:t>
      </w:r>
    </w:p>
    <w:p>
      <w:pPr>
        <w:sectPr>
          <w:pgSz w:w="11900" w:h="16838" w:orient="portrait"/>
          <w:cols w:equalWidth="0" w:num="1">
            <w:col w:w="11240"/>
          </w:cols>
          <w:pgMar w:left="320" w:top="111" w:right="339" w:bottom="0" w:gutter="0" w:footer="0" w:header="0"/>
        </w:sectPr>
      </w:pPr>
    </w:p>
    <w:bookmarkStart w:id="3" w:name="page4"/>
    <w:bookmarkEnd w:id="3"/>
    <w:p>
      <w:pPr>
        <w:ind w:left="920" w:right="16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have,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Northstrive Fund is a Delaware limited partnership. Mr. Lichti is a citizen of Canada.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jc w:val="both"/>
        <w:ind w:left="920" w:right="220"/>
        <w:spacing w:after="0" w:line="244" w:lineRule="auto"/>
        <w:rPr>
          <w:sz w:val="20"/>
          <w:szCs w:val="20"/>
          <w:color w:val="auto"/>
        </w:rPr>
      </w:pPr>
      <w:r>
        <w:rPr>
          <w:rFonts w:ascii="Times New Roman" w:cs="Times New Roman" w:eastAsia="Times New Roman" w:hAnsi="Times New Roman"/>
          <w:sz w:val="22"/>
          <w:szCs w:val="22"/>
          <w:color w:val="auto"/>
        </w:rPr>
        <w:t>Not applicable. This Amendment reports only the disposition of all shares previously reported on the Schedule 13D and no additional securities were acquired since the Schedule 13D filed with the SEC on March 11, 2026 As of the date of this Amendment, the Reporting Persons beneficially own 0 shares of the Issuer's Common Stock.</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2"/>
          <w:szCs w:val="22"/>
          <w:color w:val="auto"/>
        </w:rPr>
        <w:t>Since the filing of the Reporting Persons' Schedule 13D with the SEC on March 11, 2026, the Reporting Persons have disposed of all shares of common stock of the Issuer. As of June 2, 2026, the Reporting Persons no longer beneficially own any shares of the Issuer's Common Stock.</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4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of the date of this Amendment, the Reporting Person do not beneficially own any shares of the Issuer's common stock. The information set forth on the cover pages of this Amendment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Sole power to vote or to direct the vote: Braeden Lichti: 0 shares Northstrive Fund II LP: 0 shares Shared power to</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181" w:lineRule="auto"/>
        <w:tabs>
          <w:tab w:leader="none" w:pos="920" w:val="left"/>
        </w:tabs>
        <w:numPr>
          <w:ilvl w:val="0"/>
          <w:numId w:val="8"/>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vote or to direct the vote: Braeden Lichti: 0 shares Northstrive Fund II LP: 0 shares Sole power to dispose or to direct</w:t>
      </w: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the disposition of: Braeden Lichti: 0 shares Northstrive Fund II LP: 0 shares Shared power to dispose or to direct the</w:t>
      </w:r>
    </w:p>
    <w:p>
      <w:pPr>
        <w:spacing w:after="0" w:line="1" w:lineRule="exact"/>
        <w:rPr>
          <w:rFonts w:ascii="Times New Roman" w:cs="Times New Roman" w:eastAsia="Times New Roman" w:hAnsi="Times New Roman"/>
          <w:sz w:val="28"/>
          <w:szCs w:val="28"/>
          <w:color w:val="auto"/>
          <w:vertAlign w:val="subscript"/>
        </w:rPr>
      </w:pP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disposition: Braeden Lichti: 0 shares Northstrive Fund II LP: 0 shares</w:t>
      </w:r>
    </w:p>
    <w:p>
      <w:pPr>
        <w:spacing w:after="0" w:line="20" w:lineRule="exact"/>
        <w:rPr>
          <w:rFonts w:ascii="Times New Roman" w:cs="Times New Roman" w:eastAsia="Times New Roman" w:hAnsi="Times New Roman"/>
          <w:sz w:val="28"/>
          <w:szCs w:val="28"/>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3 above is incorporated herein by reference.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June 2, 2026, the Reporting Persons ceased to be beneficial owners of more than five percent of the Issuer's</w:t>
      </w:r>
    </w:p>
    <w:p>
      <w:pPr>
        <w:spacing w:after="0" w:line="14" w:lineRule="exact"/>
        <w:rPr>
          <w:rFonts w:ascii="Times New Roman" w:cs="Times New Roman" w:eastAsia="Times New Roman" w:hAnsi="Times New Roman"/>
          <w:sz w:val="22"/>
          <w:szCs w:val="22"/>
          <w:color w:val="auto"/>
        </w:rPr>
      </w:pPr>
    </w:p>
    <w:p>
      <w:pPr>
        <w:ind w:left="920" w:right="360" w:hanging="912"/>
        <w:spacing w:after="0" w:line="237"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Common Stock. This Amendment is the final amendment to the Schedule 13D and constitutes an exit filing for the Reporting Persons.</w:t>
      </w:r>
    </w:p>
    <w:p>
      <w:pPr>
        <w:spacing w:after="0" w:line="16" w:lineRule="exact"/>
        <w:rPr>
          <w:sz w:val="20"/>
          <w:szCs w:val="20"/>
          <w:color w:val="auto"/>
        </w:rPr>
      </w:pPr>
    </w:p>
    <w:p>
      <w:pPr>
        <w:ind w:left="920" w:right="1660" w:hanging="917"/>
        <w:spacing w:after="0" w:line="309"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The information in Items 3 and 4 is incorporated herein by reference.</w:t>
      </w: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NorthStrive Fund II LP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Braeden Lichti</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Braeden Lichti/Manager</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Braeden Lichti</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Braeden Lichti</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Braeden Lichti/Manager</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6"/>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5"/>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2026-06-02T20:03:04Z</dcterms:created>
  <dcterms:modified xsi:type="dcterms:W3CDTF">2026-06-02T20:03:04Z</dcterms:modified>
</cp:coreProperties>
</file>